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6"/>
          <w:rFonts w:ascii="TH SarabunPSK" w:hAnsi="TH SarabunPSK" w:cs="TH SarabunPSK" w:hint="cs"/>
          <w:bCs/>
        </w:rPr>
        <w:t>แผนการจัดการเรียนรู้ที่ 2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กลุ่มสาระการเรียนรู้ภาษาไทย  รหัสวิชา ท 21101  ชั้นมัธยมศึกษาปีที่ 1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หน่วยการเรียนรู้ที่ 3 วรรณคดีวิจักษ์ เรื่อง กาพย์เห่ชมเครื่องคาวหวาน  เวลา 3 ชั่วโมง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แผนการจัดการเรียนรู้เรื่อง การวิเคราะห์คุณค่าทางวรรณศิลป์และอาหารไทยโบราณ  เวลา 1 ชั่วโมง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---------------------------------------------------------------------------------------------------------------------------------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สาระสำคัญ</w:t>
      </w:r>
    </w:p>
    <w:p>
      <w:pPr>
        <w:spacing w:before="0" w:after="0" w:line="240" w:lineRule="auto"/>
        <w:ind w:firstLine="720"/>
        <w:jc w:val="both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กาพย์เห่ชมเครื่องคาวหวาน พระราชนิพนธ์ในพระบาทสมเด็จพระพุทธเลิศหล้านภาลัย (รัชกาลที่ 2) เป็นวรรณคดีชิ้นเอกที่สะท้อนถึงวัฒนธรรมการปรุงอาหารไทยโบราณอันประณีตงดงาม ทั้งอาหารคาว อาหารหวาน และผลไม้ ผ่านกลวิธีการแต่งด้วยกาพย์ยานี 11 สลับกับโคลงสี่สุภาพ การจัดการเรียนรู้เชิงรุก (Active Learning) ให้นักเรียนถอดบทเรียน จำแนกประเภทอาหาร ถอดความ และวิเคราะห์รสวรรณคดี จะช่วยให้นักเรียนตระหนักถึงภูมิปัญญาไทยและนำไปประยุกต์ใช้ในการอนุรักษ์มรดกทางวัฒนธรรมได้อย่างภาคภูมิใจ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ตัวชี้วัด/ผลการเรียนรู้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ตัวชี้วัดระหว่างทาง: ท 1.1 ม.1/2 จับใจความสำคัญจากเรื่องที่อ่าน และ ท 5.1 ม.1/1 สรุปเนื้อหาวรรณคดีและวรรณกรรมที่อ่าน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ตัวชี้วัดปลายทาง: ท 5.1 ม.1/2 วิเคราะห์วรรณคดีและวรรณกรรมที่อ่านพร้อมยกเหตุผลประกอบ และ ท 5.1 ม.1/3 อธิบายคุณค่าของวรรณคดีและวรรณกรรมที่อ่าน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จุดประสงค์การเรียนรู้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ด้านความรู้ (K): อธิบายชื่อ ชนิด และลักษณะเด่นของอาหารไทยโบราณในบทประพันธ์ได้อย่างถูกต้อง (ร้อยละ 80 ขึ้นไป)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ด้านทักษะกระบวนการ (P): อ่านออกเสียงทำนองเสนาะ ถอดคำประพันธ์ และวิเคราะห์ภาพพจน์โวหารวรรณศิลป์ได้อย่างถูกต้อง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ด้านคุณลักษณะอันพึงประสงค์ (A): มีความภาคภูมิใจและเห็นคุณค่าในภูมิปัญญาอาหารไทยและวรรณศิลป์ไทย</w:t>
      </w:r>
    </w:p>
    <w:p>
      <w:pPr>
        <w:spacing w:before="20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กระบวนการจัดกิจกรรมการเรียนรู้แบบสืบเสาะหาความรู้ 5 ขั้นตอน (5E)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1 สร้างความสนใจ (Engagement): ครูเปิดคลิปวิดีโอสารคดีอาหารไทยโบราณ เช่น มัสมั่น ยำใหญ่ ล่าเตียง แล้วให้นักเรียนทายชื่ออาหาร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2 สำรวจและค้นหา (Exploration): นักเรียนทำงานกลุ่ม 6 กลุ่ม ร่วมกันอ่านและถอดคำประพันธ์อาหารคาว 15 ชนิด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3 อธิบายและลงข้อสรุป (Explanation): ตัวแทนกลุ่มนำเสนอการถอดความและวิเคราะห์การเล่นคำ เล่นเสียง สัมผัสอักษรในบทประพันธ์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4 ขยายความรู้ (Elaboration): นักเรียนร่วมกันสร้างสรรค์เมนูอาหารไทยฟิวชั่นที่ได้แรงบันดาลใจจากบทประพันธ์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ขั้นที่ 5 ประเมินผล (Evaluation): นักเรียนทำแบบฝึกทักษะการถอดคำประพันธ์และแบบทดสอบท้ายหน่วย</w:t>
      </w:r>
    </w:p>
    <w:p>
      <w:pPr>
        <w:spacing w:before="3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ลงชื่อ..............................................................ครูผู้สอน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ตำแหน่ง..........................................................</w:t>
      </w:r>
    </w:p>
    <w:p>
      <w:r>
        <w:br w:type="page"/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ข้อเสนอแนะของหัวหน้ากลุ่มสาระการเรียนรู้ / หรือผู้ที่ได้รับมอบหมายตรวจแผน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[ / ] แผนการสอนมีเนื้อหาสอดคล้องกับตัวชี้วัดวรรณคดีวิจักษ์ ม.1 กิจกรรมส่งเสริมทักษะการอ่านและการคิดวิเคราะห์วรรณศิลป์ได้อย่างยอดเยี่ยม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ลงชื่อ..............................................................ผู้ตรวจแผน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pPr>
        <w:spacing w:before="400" w:after="0" w:line="240" w:lineRule="auto"/>
        <w:jc w:val="center"/>
      </w:pPr>
      <w:r>
        <w:rPr>
          <w:rFonts w:ascii="TH SarabunPSK" w:hAnsi="TH SarabunPSK"/>
          <w:b/>
          <w:color w:val="000000"/>
          <w:sz w:val="36"/>
          <w:rFonts w:ascii="TH SarabunPSK" w:hAnsi="TH SarabunPSK" w:cs="TH SarabunPSK" w:hint="cs"/>
          <w:bCs/>
        </w:rPr>
        <w:t>บันทึกผลหลังการจัดการเรียนรู้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1. ผลการเรียนรู้ที่เกิดขึ้นกับผู้เรียน: นักเรียนร้อยละ 90.00 สามารถถอดคำประพันธ์และวิเคราะห์คุณค่าวรรณศิลป์ได้ในระดับดีเยี่ยม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2. ปัญหาและอุปสรรค: นักเรียนบางคนยังไม่คุ้นเคยกับคำศัพท์โบราณ เช่น 'หลน', 'ไตปลา', 'ล่าเตียง'</w:t>
      </w:r>
    </w:p>
    <w:p>
      <w:pPr>
        <w:spacing w:before="0" w:after="0" w:line="240" w:lineRule="auto"/>
        <w:ind w:firstLine="720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3. ข้อเสนอแนะ / แนวทางแก้ปัญหา: ครูได้ทำพจนานุกรมภาพคำศัพท์อาหารไทยโบราณประกอบการเรียนรู้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